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3874C">
      <w:pPr>
        <w:pStyle w:val="2"/>
        <w:snapToGrid w:val="0"/>
        <w:spacing w:before="360" w:after="240" w:line="640" w:lineRule="atLeast"/>
        <w:jc w:val="center"/>
        <w:rPr>
          <w:rFonts w:ascii="黑体" w:eastAsia="黑体"/>
          <w:b w:val="0"/>
          <w:szCs w:val="44"/>
        </w:rPr>
      </w:pPr>
      <w:r>
        <w:rPr>
          <w:rFonts w:hint="eastAsia" w:ascii="黑体" w:eastAsia="黑体"/>
          <w:b w:val="0"/>
          <w:szCs w:val="44"/>
        </w:rPr>
        <w:t>部门项目申报表(含绩效目标)</w:t>
      </w:r>
    </w:p>
    <w:p w14:paraId="753986A2">
      <w:r>
        <w:rPr>
          <w:rFonts w:hint="eastAsia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 xml:space="preserve">申报日期： </w:t>
      </w:r>
      <w:r>
        <w:rPr>
          <w:rFonts w:hint="eastAsia"/>
        </w:rPr>
        <w:t xml:space="preserve">                                                          </w:t>
      </w:r>
      <w:r>
        <w:rPr>
          <w:rFonts w:hint="eastAsia" w:ascii="仿宋_GB2312" w:hAnsi="仿宋_GB2312" w:eastAsia="仿宋_GB2312" w:cs="仿宋_GB2312"/>
        </w:rPr>
        <w:t>单位：万元</w:t>
      </w:r>
    </w:p>
    <w:tbl>
      <w:tblPr>
        <w:tblStyle w:val="6"/>
        <w:tblW w:w="8844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"/>
        <w:gridCol w:w="1145"/>
        <w:gridCol w:w="977"/>
        <w:gridCol w:w="169"/>
        <w:gridCol w:w="952"/>
        <w:gridCol w:w="1005"/>
        <w:gridCol w:w="141"/>
        <w:gridCol w:w="568"/>
        <w:gridCol w:w="578"/>
        <w:gridCol w:w="82"/>
        <w:gridCol w:w="1067"/>
        <w:gridCol w:w="1015"/>
      </w:tblGrid>
      <w:tr w14:paraId="1E816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119DE7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56A635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渔业船舶检验和登记管理专项经费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7F1A1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项目编码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F6E002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4201142</w:t>
            </w: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064T000000</w:t>
            </w:r>
            <w:r>
              <w:rPr>
                <w:rFonts w:hint="eastAsia" w:ascii="仿宋_GB2312" w:hAnsi="Arial" w:eastAsia="仿宋_GB2312" w:cs="Arial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132</w:t>
            </w:r>
          </w:p>
        </w:tc>
      </w:tr>
      <w:tr w14:paraId="39188D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B4786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84160F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区交通运输局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1EB66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209FB04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项目执行单位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39CB3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区交通运输局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　</w:t>
            </w:r>
          </w:p>
        </w:tc>
      </w:tr>
      <w:tr w14:paraId="626803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53F1B4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8C11E2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刘红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08554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A2B2B">
            <w:pPr>
              <w:widowControl/>
              <w:snapToGrid w:val="0"/>
              <w:jc w:val="center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84942288</w:t>
            </w:r>
          </w:p>
        </w:tc>
      </w:tr>
      <w:tr w14:paraId="4456C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59ACC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7CF2A4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持续性项目</w:t>
            </w:r>
          </w:p>
        </w:tc>
      </w:tr>
      <w:tr w14:paraId="1DC48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1EBBD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支出项目类别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C33AB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特定目标类</w:t>
            </w:r>
          </w:p>
        </w:tc>
      </w:tr>
      <w:tr w14:paraId="7AA80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0E5662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起始年度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E56001">
            <w:pPr>
              <w:widowControl/>
              <w:snapToGrid w:val="0"/>
              <w:jc w:val="center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E8261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终止年度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0C03D9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10261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17B266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项目立项依据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D70AF0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《省交通运输厅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省农业农村厅关于进一步做好渔业船舶检验和登记管理工作的通知》（鄂交函（2025）62号文）</w:t>
            </w:r>
          </w:p>
        </w:tc>
      </w:tr>
      <w:tr w14:paraId="3198E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F380E0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项目实施方案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F5F599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</w:rPr>
              <w:t>主要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Cs w:val="21"/>
                <w:lang w:eastAsia="zh-CN"/>
              </w:rPr>
              <w:t>用于渔业船舶检验和登记管理工作工作</w:t>
            </w:r>
          </w:p>
        </w:tc>
      </w:tr>
      <w:tr w14:paraId="5C8AA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20518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项目总预算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3D1AC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2292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5BDC3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项目当年预算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951DC">
            <w:pPr>
              <w:widowControl/>
              <w:snapToGrid w:val="0"/>
              <w:jc w:val="righ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 w14:paraId="49F2F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51F20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项目前两年预算及当年预算变动情况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5F5B9A">
            <w:pPr>
              <w:widowControl/>
              <w:snapToGrid w:val="0"/>
              <w:jc w:val="left"/>
              <w:rPr>
                <w:rFonts w:hint="default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202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年预算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,2025年预算0万元，2026年预算申报3万元。</w:t>
            </w:r>
            <w:bookmarkStart w:id="0" w:name="_GoBack"/>
            <w:bookmarkEnd w:id="0"/>
          </w:p>
        </w:tc>
      </w:tr>
      <w:tr w14:paraId="6327A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B995B8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项目资金来源</w:t>
            </w: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C683BD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来源项目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E0D2BE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73A6DE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A42D1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B2E32E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FB781C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7C0F6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414A4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C4F251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一般公共预算财政拨款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9AC58B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F8EF8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D1661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C05B1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其中：申请当年预算拨款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93EEDA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22A8C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44169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A0646A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政府性基金预算财政拨款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1EB59B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067A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8D23E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EA7D0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财政专户管理资金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A3C596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0E1CF4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4F9E70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1B8C7C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单位资金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0F7253">
            <w:pPr>
              <w:widowControl/>
              <w:snapToGrid w:val="0"/>
              <w:jc w:val="righ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82228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290" w:type="dxa"/>
            <w:gridSpan w:val="2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0BECD6">
            <w:pPr>
              <w:widowControl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9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D27A3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 xml:space="preserve">  其中：使用上年度财政拨款结转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434BDC">
            <w:pPr>
              <w:widowControl/>
              <w:snapToGrid w:val="0"/>
              <w:jc w:val="right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5BB2B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61C60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项目支出明细测算</w:t>
            </w:r>
          </w:p>
        </w:tc>
      </w:tr>
      <w:tr w14:paraId="39121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D77CE3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项目活动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2545C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活动内容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表述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0F3C9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支出经济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分类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C3D662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3E824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测算依据及说明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D09E88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518539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DAD779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渔业船舶检验和登记管理专项经费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F7D72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渔业船舶检验和登记管理专项经费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1891E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其他商品服务支出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41A3C7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DD3C2F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购置渔船检验设备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2万；政策图册、检验证书、印章制作费1万</w:t>
            </w:r>
          </w:p>
          <w:p w14:paraId="62AF48D7">
            <w:pPr>
              <w:widowControl/>
              <w:snapToGrid w:val="0"/>
              <w:jc w:val="left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CE9A7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E32E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B438E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242B4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759C4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0749E6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8A6FD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35CAF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187AD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08C69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4C08B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A1C9E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8539D7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C8FFD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03992F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783AE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E6104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A7B1D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795F7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95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5DCF4C">
            <w:pPr>
              <w:widowControl/>
              <w:snapToGrid w:val="0"/>
              <w:jc w:val="righ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3441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50A2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F8F4A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9711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DD7E96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项目采购</w:t>
            </w:r>
          </w:p>
        </w:tc>
      </w:tr>
      <w:tr w14:paraId="6199C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8CC59">
            <w:pPr>
              <w:widowControl/>
              <w:snapToGrid w:val="0"/>
              <w:jc w:val="center"/>
              <w:rPr>
                <w:rFonts w:ascii="仿宋_GB2312" w:hAnsi="Calibri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品名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D2CE0E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30BF42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金额</w:t>
            </w:r>
          </w:p>
        </w:tc>
      </w:tr>
      <w:tr w14:paraId="62D68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A58B2">
            <w:pPr>
              <w:widowControl/>
              <w:snapToGrid w:val="0"/>
              <w:jc w:val="left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7B4F8C">
            <w:pPr>
              <w:widowControl/>
              <w:snapToGrid w:val="0"/>
              <w:jc w:val="center"/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50EEF3">
            <w:pPr>
              <w:widowControl/>
              <w:snapToGrid w:val="0"/>
              <w:jc w:val="center"/>
              <w:rPr>
                <w:rFonts w:hint="default" w:ascii="仿宋_GB2312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34D04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7DB9599E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BC359D1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56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1F8DB4A5">
            <w:pPr>
              <w:widowControl/>
              <w:snapToGrid w:val="0"/>
              <w:jc w:val="center"/>
              <w:rPr>
                <w:rFonts w:ascii="仿宋_GB2312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299819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3BC00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项目绩效总目标</w:t>
            </w:r>
          </w:p>
        </w:tc>
      </w:tr>
      <w:tr w14:paraId="4F157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F2BF61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BE44FC">
            <w:pPr>
              <w:widowControl/>
              <w:snapToGrid w:val="0"/>
              <w:jc w:val="center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目标说明</w:t>
            </w:r>
          </w:p>
        </w:tc>
      </w:tr>
      <w:tr w14:paraId="4DA313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945E3C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渔业船舶检验和登记管理专项经费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5E8FA8">
            <w:pPr>
              <w:widowControl/>
              <w:snapToGrid w:val="0"/>
              <w:jc w:val="left"/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落实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渔业船舶检验和登记管理工作，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实现渔业船舶应检尽检，推进渔船规范化管理。</w:t>
            </w:r>
          </w:p>
        </w:tc>
      </w:tr>
      <w:tr w14:paraId="704A0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DB8E19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2B7857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506DAA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B8F918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B40F05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62DF62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2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54E6FD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6554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E5BDA6">
            <w:pPr>
              <w:widowControl/>
              <w:snapToGrid w:val="0"/>
              <w:jc w:val="left"/>
              <w:rPr>
                <w:rFonts w:ascii="仿宋_GB2312" w:hAnsi="Arial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</w:tc>
      </w:tr>
      <w:tr w14:paraId="4387FF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F8E14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长期绩效目标表</w:t>
            </w:r>
          </w:p>
        </w:tc>
      </w:tr>
      <w:tr w14:paraId="5FD846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0E05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7B069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159FC8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00184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9EA7E2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2E7B5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指标值确定依据</w:t>
            </w:r>
          </w:p>
        </w:tc>
      </w:tr>
      <w:tr w14:paraId="53E5C9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6C7C2F">
            <w:pPr>
              <w:widowControl/>
              <w:snapToGrid w:val="0"/>
              <w:ind w:firstLine="243" w:firstLineChars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渔业船舶检验和登记管理</w:t>
            </w:r>
          </w:p>
        </w:tc>
        <w:tc>
          <w:tcPr>
            <w:tcW w:w="1145" w:type="dxa"/>
            <w:vMerge w:val="restart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C3B54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产出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54C30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产出数量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E301F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检验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9F9B42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40艘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34FAE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7FC43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2F32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56E98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0C89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质量达标率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41E88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Cs w:val="21"/>
              </w:rPr>
              <w:t>完工验收合格率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00E847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36D33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0530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E1456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66D3C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AC46C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DCE93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按期完成率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523128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按时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6674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10741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2BA4E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9E2D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78560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476C0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成本节约率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EDF83F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适度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640A6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29405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44A05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6A4AFD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益</w:t>
            </w:r>
          </w:p>
        </w:tc>
        <w:tc>
          <w:tcPr>
            <w:tcW w:w="1146" w:type="dxa"/>
            <w:gridSpan w:val="2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FCBE3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实施效益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50B3F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促进经济发展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DAE0A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促进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655B8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59DBC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D83A5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4042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F354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981A0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渔业船舶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安全水平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30A15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AAD9C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2A17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E175D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713FD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F2F4E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BC75B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渔业船舶符合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环评建设要求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0B083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57FAA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5F136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DCFA9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686B2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2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63491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8CDA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适应未来一定时期内交通需求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47BF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适应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2359F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3D543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402F9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F827D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3F702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209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A9186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改善群众满意度</w:t>
            </w:r>
          </w:p>
        </w:tc>
        <w:tc>
          <w:tcPr>
            <w:tcW w:w="114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7AD59A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90%</w:t>
            </w:r>
          </w:p>
        </w:tc>
        <w:tc>
          <w:tcPr>
            <w:tcW w:w="216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7261B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6A31D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844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CD8BB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b/>
                <w:bCs/>
                <w:color w:val="000000"/>
                <w:kern w:val="0"/>
                <w:sz w:val="24"/>
                <w:szCs w:val="24"/>
              </w:rPr>
              <w:t>年度绩效目标表</w:t>
            </w:r>
          </w:p>
        </w:tc>
      </w:tr>
      <w:tr w14:paraId="2BEFFB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C45D7F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目标名称</w:t>
            </w: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6FB5C1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9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1CFBB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212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44406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三级</w:t>
            </w:r>
          </w:p>
          <w:p w14:paraId="1A9E5BBD">
            <w:pPr>
              <w:widowControl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24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FFE3E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015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84C9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指标值确定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依据</w:t>
            </w:r>
          </w:p>
        </w:tc>
      </w:tr>
      <w:tr w14:paraId="49B72A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F4A6BE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D072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BE02E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AE6FD">
            <w:pPr>
              <w:widowControl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1B4E7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前年</w:t>
            </w:r>
          </w:p>
        </w:tc>
        <w:tc>
          <w:tcPr>
            <w:tcW w:w="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120D5B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上年</w:t>
            </w: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BED35C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预计当年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实现</w:t>
            </w:r>
          </w:p>
        </w:tc>
        <w:tc>
          <w:tcPr>
            <w:tcW w:w="1015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03D839"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</w:tr>
      <w:tr w14:paraId="3B263B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7E438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5189C56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　</w:t>
            </w:r>
          </w:p>
          <w:p w14:paraId="3526884A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6BD95CCB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  <w:p w14:paraId="581E5C6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_GB2312" w:hAnsi="Arial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>渔业船舶检验和登记管理</w:t>
            </w: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05F14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65AD6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产出数量</w:t>
            </w:r>
          </w:p>
          <w:p w14:paraId="6E72F83C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6F1346">
            <w:pPr>
              <w:widowControl/>
              <w:snapToGrid w:val="0"/>
              <w:jc w:val="left"/>
              <w:rPr>
                <w:rFonts w:hint="eastAsia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完成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检验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5E208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DCA15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C761D9">
            <w:pPr>
              <w:widowControl/>
              <w:snapToGrid w:val="0"/>
              <w:jc w:val="center"/>
              <w:rPr>
                <w:rFonts w:hint="default" w:ascii="仿宋_GB2312" w:hAnsi="宋体" w:eastAsia="仿宋_GB2312" w:cs="Arial"/>
                <w:color w:val="FF0000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val="en-US" w:eastAsia="zh-CN"/>
              </w:rPr>
              <w:t>40艘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66F15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计划标准</w:t>
            </w:r>
          </w:p>
        </w:tc>
      </w:tr>
      <w:tr w14:paraId="26C7E5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CAC29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A0562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C982A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40DBCC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完工验收合格率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57197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A6DA8D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27346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C74C5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753B56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C1DC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20B693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D8D1F5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产出质量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EA4AA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  <w:lang w:eastAsia="zh-CN"/>
              </w:rPr>
              <w:t>渔业船舶符合</w:t>
            </w: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环评建设要求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E4FB2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F3F37E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B0AB09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符合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1258BB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9BD8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92FD1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B5FA1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060216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产出时效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CBC99D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按期完成率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45E4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27F780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A40EF3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按期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F7761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6D047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8F2B0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4C4D0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367DC3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产出成本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9BA5EE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成本控制率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0300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9105E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AB3B9D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每艘船只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≤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val="en-US" w:eastAsia="zh-CN"/>
              </w:rPr>
              <w:t>750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元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1DCA00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7B0124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8F97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A06F14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效果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6D6A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auto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647E9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促进经济发展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09C95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B9B1FD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BE415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促进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84223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7F100D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49669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25A4E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nil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E8658A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4C0531">
            <w:pPr>
              <w:widowControl/>
              <w:snapToGrid w:val="0"/>
              <w:jc w:val="left"/>
              <w:rPr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实现渔业船舶应检尽检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1A744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26A5A3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2B8AF1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实现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DC23E2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4FEFE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2D3432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909F969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7" w:type="dxa"/>
            <w:tcBorders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8FCC88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可持续指标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D84A3">
            <w:pPr>
              <w:widowControl/>
              <w:snapToGrid w:val="0"/>
              <w:jc w:val="left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推进渔船规范化管理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2D48E9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6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1EE322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15"/>
                <w:szCs w:val="15"/>
                <w:lang w:eastAsia="zh-CN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14D9B7">
            <w:pPr>
              <w:widowControl/>
              <w:snapToGrid w:val="0"/>
              <w:jc w:val="center"/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可</w:t>
            </w: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  <w:lang w:eastAsia="zh-CN"/>
              </w:rPr>
              <w:t>推进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CE2B11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  <w:tr w14:paraId="3595F2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1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1DBE26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6B9CAE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24"/>
                <w:szCs w:val="24"/>
              </w:rPr>
              <w:t>满意度</w:t>
            </w:r>
          </w:p>
        </w:tc>
        <w:tc>
          <w:tcPr>
            <w:tcW w:w="97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F4B09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2126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082067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群众满意度</w:t>
            </w:r>
          </w:p>
        </w:tc>
        <w:tc>
          <w:tcPr>
            <w:tcW w:w="70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1EB35D">
            <w:pPr>
              <w:widowControl/>
              <w:snapToGrid w:val="0"/>
              <w:jc w:val="both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5C1EA9">
            <w:pPr>
              <w:widowControl/>
              <w:snapToGrid w:val="0"/>
              <w:jc w:val="both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77E0C4">
            <w:pPr>
              <w:widowControl/>
              <w:snapToGrid w:val="0"/>
              <w:jc w:val="center"/>
              <w:rPr>
                <w:rFonts w:ascii="仿宋_GB2312" w:hAnsi="宋体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Arial"/>
                <w:kern w:val="0"/>
                <w:sz w:val="24"/>
                <w:szCs w:val="24"/>
              </w:rPr>
              <w:t>≥90%</w:t>
            </w:r>
          </w:p>
        </w:tc>
        <w:tc>
          <w:tcPr>
            <w:tcW w:w="101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455763">
            <w:pPr>
              <w:widowControl/>
              <w:snapToGrid w:val="0"/>
              <w:jc w:val="left"/>
              <w:rPr>
                <w:rFonts w:ascii="仿宋_GB2312" w:hAnsi="宋体" w:eastAsia="仿宋_GB2312" w:cs="Arial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Arial"/>
                <w:color w:val="000000"/>
                <w:kern w:val="0"/>
                <w:sz w:val="18"/>
                <w:szCs w:val="18"/>
                <w:lang w:eastAsia="zh-CN"/>
              </w:rPr>
              <w:t>计划标准</w:t>
            </w:r>
          </w:p>
        </w:tc>
      </w:tr>
    </w:tbl>
    <w:p w14:paraId="26A872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mZTBjZDhkNmUxYjg2OGNmYTk3Yzk1MmNlZmY5NjIifQ=="/>
  </w:docVars>
  <w:rsids>
    <w:rsidRoot w:val="00A06145"/>
    <w:rsid w:val="00447B9C"/>
    <w:rsid w:val="00A06145"/>
    <w:rsid w:val="00B10814"/>
    <w:rsid w:val="00E36326"/>
    <w:rsid w:val="00E71B50"/>
    <w:rsid w:val="02044FBB"/>
    <w:rsid w:val="039943E8"/>
    <w:rsid w:val="091E2397"/>
    <w:rsid w:val="0970725E"/>
    <w:rsid w:val="0FCB39FD"/>
    <w:rsid w:val="15020FE7"/>
    <w:rsid w:val="1635775C"/>
    <w:rsid w:val="1D2C176A"/>
    <w:rsid w:val="1DFE6F99"/>
    <w:rsid w:val="1E90408A"/>
    <w:rsid w:val="1F1244A0"/>
    <w:rsid w:val="1F2042CA"/>
    <w:rsid w:val="20C77E50"/>
    <w:rsid w:val="276C3EE6"/>
    <w:rsid w:val="2CF167C4"/>
    <w:rsid w:val="33755A10"/>
    <w:rsid w:val="33F33C6B"/>
    <w:rsid w:val="39DD3AE3"/>
    <w:rsid w:val="3CA0512C"/>
    <w:rsid w:val="415F4E9F"/>
    <w:rsid w:val="48E127F4"/>
    <w:rsid w:val="4B580240"/>
    <w:rsid w:val="541427FD"/>
    <w:rsid w:val="588F0798"/>
    <w:rsid w:val="5F7AF604"/>
    <w:rsid w:val="66BF255F"/>
    <w:rsid w:val="690552EC"/>
    <w:rsid w:val="6EBA71F4"/>
    <w:rsid w:val="72310DA5"/>
    <w:rsid w:val="73366AF1"/>
    <w:rsid w:val="735C3B70"/>
    <w:rsid w:val="73F1725E"/>
    <w:rsid w:val="74131916"/>
    <w:rsid w:val="74DC2573"/>
    <w:rsid w:val="7BD95023"/>
    <w:rsid w:val="7EF551E0"/>
    <w:rsid w:val="7FEDDA48"/>
    <w:rsid w:val="AF7A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9"/>
    <w:qFormat/>
    <w:uiPriority w:val="0"/>
    <w:pPr>
      <w:jc w:val="left"/>
    </w:p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annotation subject"/>
    <w:basedOn w:val="3"/>
    <w:next w:val="3"/>
    <w:link w:val="10"/>
    <w:qFormat/>
    <w:uiPriority w:val="0"/>
    <w:rPr>
      <w:b/>
      <w:bCs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character" w:customStyle="1" w:styleId="9">
    <w:name w:val="批注文字 Char"/>
    <w:basedOn w:val="7"/>
    <w:link w:val="3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0">
    <w:name w:val="批注主题 Char"/>
    <w:basedOn w:val="9"/>
    <w:link w:val="5"/>
    <w:qFormat/>
    <w:uiPriority w:val="0"/>
    <w:rPr>
      <w:b/>
      <w:bCs/>
    </w:rPr>
  </w:style>
  <w:style w:type="character" w:customStyle="1" w:styleId="11">
    <w:name w:val="批注框文本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953</Words>
  <Characters>1008</Characters>
  <Lines>10</Lines>
  <Paragraphs>2</Paragraphs>
  <TotalTime>6</TotalTime>
  <ScaleCrop>false</ScaleCrop>
  <LinksUpToDate>false</LinksUpToDate>
  <CharactersWithSpaces>1123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lenovo</dc:creator>
  <cp:lastModifiedBy>Ｍ</cp:lastModifiedBy>
  <cp:lastPrinted>2025-12-09T16:49:00Z</cp:lastPrinted>
  <dcterms:modified xsi:type="dcterms:W3CDTF">2026-05-18T02:56:00Z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820725202FEF6056A1CC38691AD7AC09</vt:lpwstr>
  </property>
  <property fmtid="{D5CDD505-2E9C-101B-9397-08002B2CF9AE}" pid="4" name="KSOTemplateDocerSaveRecord">
    <vt:lpwstr>eyJoZGlkIjoiOTZmZTBjZDhkNmUxYjg2OGNmYTk3Yzk1MmNlZmY5NjIiLCJ1c2VySWQiOiI1MTIwODQ0OTgifQ==</vt:lpwstr>
  </property>
</Properties>
</file>